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94" w:rsidRDefault="00D05794" w:rsidP="00D05794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Załącznik nr 1</w:t>
      </w:r>
    </w:p>
    <w:p w:rsidR="00246E4E" w:rsidRPr="0090144A" w:rsidRDefault="00D05620" w:rsidP="0090144A">
      <w:pPr>
        <w:widowControl w:val="0"/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realizacji doradztwa zawodowego na rok szkolny 2024/2025</w:t>
      </w:r>
    </w:p>
    <w:p w:rsidR="00246E4E" w:rsidRDefault="002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49"/>
        <w:tblW w:w="13887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009"/>
        <w:gridCol w:w="2370"/>
        <w:gridCol w:w="1843"/>
        <w:gridCol w:w="1701"/>
        <w:gridCol w:w="3402"/>
      </w:tblGrid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Odbiorcy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Metody i formy pracy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Rady Pedagogicznej z Programem realizacji doradztwa zawodowego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IX.2024 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8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Zebranie Rady Pedagogicznej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Rodziców z Programem realizacji doradztwa zawodowego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szkolnej strony internetowej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Rodzice uczniów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IX. 2024 r..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Szkolna strona internetowa</w:t>
            </w: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zajęć z doradztwa zawodowego, zgodnie ze scenariuszem zajęć (załącznik nr 1- </w:t>
            </w:r>
            <w:r w:rsidR="008346B4">
              <w:rPr>
                <w:rFonts w:ascii="Times New Roman" w:eastAsia="Times New Roman" w:hAnsi="Times New Roman" w:cs="Times New Roman"/>
                <w:sz w:val="24"/>
                <w:szCs w:val="24"/>
              </w:rPr>
              <w:t>program realizacji zajęć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 klasy VII i VIII (10 godzin zajęć dla każdej klasy)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grupowe prowadzone metodą warsztatową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Stworzenie w bibliotece półki doradczej z wszystkimi książkami o tematyce związanej z doradztwem zawodowym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Bibliotekarz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uczniowie, rodzice, nauczyciele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Gromadzenie i udostępnianie literatury związanej z doradztwem zawodowym</w:t>
            </w:r>
          </w:p>
        </w:tc>
      </w:tr>
      <w:tr w:rsidR="006473D2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Gromadzenie, aktualizowanie i udostępnianie informacji związanych z planowaniem kariery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zawodowej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zawodowy,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 psycholog,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Uczniowie,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zakładki na stronie internetowej „Doradztwo zawodowe”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Aktualizacja informacji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Przesyłanie informacji do uczniów i rodziców za pomocą dziennika elektronicznego</w:t>
            </w:r>
          </w:p>
          <w:p w:rsidR="006473D2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tematyki z zakresu doradztwa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zawodowego na poszczególnych lekcjach (zgodnie z podstawą programową)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przedmiotów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Uczniowie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przedmiotowe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Uwzględnianie tematyki doradztwa 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uczniów w zajęciach rozwijających zainteresowania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 zainteresowań,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i prowadzenie różnych kółek zainteresowań</w:t>
            </w: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Indywidualne porady i konsultacje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 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uczniowie wg. potrzeb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Indywidualne konsultacje i porady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Zorganizowanie warsztatu z rodzicami uczniów dot. egzaminu ósmoklasisty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 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 uczniów klas 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 dla rodziców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64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Poznawanie zawodów w swojej okolicy – wyjścia do zakładów pracy.</w:t>
            </w: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Uczniowie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szkolny, zgodnie z planem ustalonym przez opiekunów wycieczek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Wyjścia i wycieczki szkolne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3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 dla rodziców uczniów z zakresu wspierania dziecka w dokonywaniu dalszych wyborów edukacyjnych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 uczniów klas 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 w czasie zebrania z rodzicami</w:t>
            </w: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3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Aranżowanie sytuacji sprzyjających poznawaniu własnych zasobów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konkursach, przygotowywanie określonych zadań na zajęcia przedmiotowe, udział w organizowaniu uroczystości i imprez szkolnych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3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 informacyjne  z przedstawicielami szkół ponadpodstawowych</w:t>
            </w: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 klasy 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informacyjne, wyjścia do szkół ponadpodstawowych na lekcje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zawodoznawcze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udział w Targach Edukacyjno-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Zawodoznawczych</w:t>
            </w:r>
            <w:proofErr w:type="spellEnd"/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73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Angażowanie uczniów w działalność Szkolnego Koła Wolontariatu oraz Samorządu Uczniowskiego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SKW i SU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Akcje charytatywne, itp.</w:t>
            </w:r>
          </w:p>
        </w:tc>
      </w:tr>
      <w:tr w:rsidR="00246E4E" w:rsidTr="008346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3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46E4E" w:rsidRDefault="002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Ewaluacja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V-VI.2024 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dokumentacji</w:t>
            </w:r>
          </w:p>
          <w:p w:rsidR="00246E4E" w:rsidRDefault="00D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Obserwacja</w:t>
            </w:r>
          </w:p>
        </w:tc>
      </w:tr>
    </w:tbl>
    <w:p w:rsidR="00246E4E" w:rsidRDefault="0024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9B8" w:rsidRDefault="007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009B8" w:rsidRDefault="007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009B8" w:rsidRDefault="007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009B8" w:rsidRPr="007009B8" w:rsidRDefault="00203940" w:rsidP="007009B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REALIZACJA </w:t>
      </w:r>
      <w:r w:rsidR="007009B8" w:rsidRPr="007009B8">
        <w:rPr>
          <w:rFonts w:ascii="Times New Roman" w:hAnsi="Times New Roman" w:cs="Times New Roman"/>
          <w:b/>
          <w:color w:val="000000"/>
          <w:sz w:val="24"/>
          <w:szCs w:val="24"/>
        </w:rPr>
        <w:t>TREŚCI PROGRAMOW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YCH:</w:t>
      </w:r>
    </w:p>
    <w:p w:rsidR="007009B8" w:rsidRPr="007009B8" w:rsidRDefault="007009B8" w:rsidP="007009B8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57"/>
        <w:gridCol w:w="2948"/>
        <w:gridCol w:w="1559"/>
        <w:gridCol w:w="1843"/>
      </w:tblGrid>
      <w:tr w:rsidR="007009B8" w:rsidRPr="007009B8" w:rsidTr="00CC219B">
        <w:tc>
          <w:tcPr>
            <w:tcW w:w="2093" w:type="dxa"/>
            <w:shd w:val="clear" w:color="auto" w:fill="C6D9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Treści Programowe</w:t>
            </w:r>
          </w:p>
        </w:tc>
        <w:tc>
          <w:tcPr>
            <w:tcW w:w="5557" w:type="dxa"/>
            <w:shd w:val="clear" w:color="auto" w:fill="C6D9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Tematyka działań</w:t>
            </w:r>
          </w:p>
        </w:tc>
        <w:tc>
          <w:tcPr>
            <w:tcW w:w="2948" w:type="dxa"/>
            <w:shd w:val="clear" w:color="auto" w:fill="C6D9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Metody i formy</w:t>
            </w:r>
          </w:p>
        </w:tc>
        <w:tc>
          <w:tcPr>
            <w:tcW w:w="1559" w:type="dxa"/>
            <w:shd w:val="clear" w:color="auto" w:fill="C6D9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realizacji</w:t>
            </w:r>
          </w:p>
        </w:tc>
        <w:tc>
          <w:tcPr>
            <w:tcW w:w="1843" w:type="dxa"/>
            <w:shd w:val="clear" w:color="auto" w:fill="C6D9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Osoby odpowiedzialne</w:t>
            </w:r>
          </w:p>
        </w:tc>
      </w:tr>
      <w:tr w:rsidR="007009B8" w:rsidRPr="007009B8" w:rsidTr="00CC219B">
        <w:tc>
          <w:tcPr>
            <w:tcW w:w="14000" w:type="dxa"/>
            <w:gridSpan w:val="5"/>
            <w:shd w:val="clear" w:color="auto" w:fill="C6D9F1"/>
          </w:tcPr>
          <w:p w:rsidR="007009B8" w:rsidRPr="007009B8" w:rsidRDefault="007009B8" w:rsidP="008346B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Klasy I-III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Poznanie siebie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Określenie zainteresowań, mocnych stron ucznia:</w:t>
            </w:r>
          </w:p>
          <w:p w:rsidR="007009B8" w:rsidRPr="007009B8" w:rsidRDefault="007009B8" w:rsidP="007009B8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„Lubię to! Każdy ma swoje zainteresowania”</w:t>
            </w:r>
          </w:p>
          <w:p w:rsidR="007009B8" w:rsidRPr="007009B8" w:rsidRDefault="007009B8" w:rsidP="007009B8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„Gala talentów- jesteśmy mistrzami, prezentacja własnych talentów”</w:t>
            </w:r>
          </w:p>
          <w:p w:rsidR="007009B8" w:rsidRPr="007009B8" w:rsidRDefault="007009B8" w:rsidP="007009B8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„Jak rozwijają się zainteresowania?”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Zabawa grupowa, rozmowa,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indywidualne wypowiedzi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z elementami prezentacji.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autoprezentacja</w:t>
            </w:r>
            <w:proofErr w:type="spellEnd"/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;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Zgodnie z harmonogramem pracy wychowawczej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Świat zawodów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 rynek pracy 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Poznanie zawodów w najbliższym otoczeniu,  odgrywanie ról społecznych, zawodowych w zabawie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„Kto buduje dom”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„Zawód moich rodziców”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„Miasteczko zawodów”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„Halo! Usterka! Szukam pomocy.”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dyskusja w oparciu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o materiał audiowizualny, kalambury, ekspresja plastyczna, opowiadanie, rozmowa kierowana; zabawa naśladowcza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mapa myśli, odgrywanie ról,  praca w grupach</w:t>
            </w:r>
          </w:p>
        </w:tc>
        <w:tc>
          <w:tcPr>
            <w:tcW w:w="1559" w:type="dxa"/>
            <w:vMerge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Rynek edukacyjny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uczenie się przez całe życie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Poznanie kolejnych etapów edukacyjnych, nazywanie czynności, których dziecko lubi się uczyć: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„Miłośnik to Ty i ja”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„Po co się uczę?”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Dyskusja, burza mózgów;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mapa myśli, zabawy ruchowe, rozmowa kierowana</w:t>
            </w:r>
          </w:p>
        </w:tc>
        <w:tc>
          <w:tcPr>
            <w:tcW w:w="1559" w:type="dxa"/>
            <w:vMerge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Planowanie własnego rozwoju 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Umiejętność planowania, podejmowania decyzji, realizacja wyznaczonych przez dziecko celów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„Dzisiejszy Jaś – kim będzie jako Jan?”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„Jutro pojedziemy daleko”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Rozmowa kierowana,  pantomima; zabawa ruchowa ekspresja plastyczna.</w:t>
            </w:r>
          </w:p>
        </w:tc>
        <w:tc>
          <w:tcPr>
            <w:tcW w:w="1559" w:type="dxa"/>
            <w:vMerge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</w:t>
            </w:r>
          </w:p>
        </w:tc>
      </w:tr>
      <w:tr w:rsidR="007009B8" w:rsidRPr="007009B8" w:rsidTr="00CC219B">
        <w:tc>
          <w:tcPr>
            <w:tcW w:w="14000" w:type="dxa"/>
            <w:gridSpan w:val="5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Klasy IV-VI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Poznawanie własnych zasobów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Określenie własnych zainteresowań, uzdolnień i kompetencji, wskazywanie swoich mocnych stron oraz możliwości ich wykorzystania w różnych dziedzinach życia.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Prezentacja swoich zainteresowań i uzdolnień na forum. Aktywizowanie uczniów do podejmowania działania.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„Ja - to znaczy kto?”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„Moc jest ze mną. Ja też jestem supermanem.”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„Dzień kreatywnych pasjonatów”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Gry i zabawy dydaktyczne, rozmowa kierowana, analiza przypadku,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w grupach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IX-XI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Wychowawcy, nauczyciele uczący,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Świat zawodów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lastRenderedPageBreak/>
              <w:t>i rynek pracy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Poznanie różnych grup zawodów (przykłady).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Pojęcie pracy i jej znaczenia w życiu człowieka.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Czynniki wpływające na decyzje zawodowe.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Wpływ różnych zawodów na kształt otoczenia.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pieniądza we współczesnym świecie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„Zawodowy idol”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 Czy Picasso też kiedyś był dzieckiem?”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„Po co mi ta praca”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„Wybieram ten zawód bo…”</w:t>
            </w:r>
          </w:p>
          <w:p w:rsidR="007009B8" w:rsidRPr="007009B8" w:rsidRDefault="007009B8" w:rsidP="00CC219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C2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„Reklama zawodu”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Praca indywidualna, praca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 grupach, rozmowa kierowana, dyskusja, gry dydaktyczne, </w:t>
            </w: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mapa marzeń,  praca indywidualna; 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I-III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Wychowawcy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Nauczyciele przedmiotów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lastRenderedPageBreak/>
              <w:t xml:space="preserve">Rynek edukacyjny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i uczenie się przez całe życie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Różne sposoby zdobywania wiedzy, style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uczenia się.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Umiejętność korzystania z różnych źródeł wiedzy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Przedmioty szkolne, których lubimy się uczyć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„Jak się uczyć szybciej i efektywniej”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„Kolorowa podróż po świecie edukacji”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-„Przedmioty, które lubię – drogowskazy zawodowe”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burza mózgów, rozmowa kierowana, praca indywidualna, praca w małych grupach, giełda pomysłów, dyskusja, metoda przewodniego tekstu, metoda praktyczna, praca indywidualna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Wychowawcy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Nauczyciele przedmiotów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Planowanie własnego rozwoju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i podejmowanie decyzji </w:t>
            </w: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lastRenderedPageBreak/>
              <w:t>edukacyjno-zawodowych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Plany edukacyjne i zawodowe.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Umiejętność planowania swojego działania, wyciąganie wniosków.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Podejmowanie decyzji.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Kim chcę zosta</w:t>
            </w:r>
            <w:r w:rsidR="00E3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przyszłości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Gotowi? Trzy, dwa, jeden, SMART!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burza mózgów, rozmowa kierowana, praca indywidualna, praca w małych grupach.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dyskusja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IV-VI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Wychowawcy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Nauczyciele przedmiotów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Doradca zawodowy</w:t>
            </w:r>
          </w:p>
        </w:tc>
      </w:tr>
      <w:tr w:rsidR="007009B8" w:rsidRPr="007009B8" w:rsidTr="00CC219B">
        <w:tc>
          <w:tcPr>
            <w:tcW w:w="14000" w:type="dxa"/>
            <w:gridSpan w:val="5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Klasy VII-VIII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Poznawanie własnych zasobów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Umiejętności i sukcesy, zdolności i uzdolnienia, predyspozycje zawodowe.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Planowanie kariery edukacyjnej, dokonywanie autodiagnozy, rozpoznawanie swoich możliwości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ograniczeń w zakresie wykonywania zadań zawodowych.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Aspiracje i potrzeby w zakresie własnego rozwoju, hierarchia wartości i potrzeb</w:t>
            </w:r>
          </w:p>
          <w:p w:rsid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„Moje umiejętności – moje sukcesy”</w:t>
            </w:r>
          </w:p>
          <w:p w:rsidR="00CC219B" w:rsidRPr="007009B8" w:rsidRDefault="00CC219B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„Ograniczenia czy możliwości”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-„Jakie wartości są dla mnie ważne”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Dyskusja, </w:t>
            </w:r>
            <w:proofErr w:type="spellStart"/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checklista</w:t>
            </w:r>
            <w:proofErr w:type="spellEnd"/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, praca indywidualna, praca w parach i małych grupach,  analiza filmu, autoanaliza, giełda pomysłów, niedokończone zdania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IX-XI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Wychowawca, nauczyciele uczący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Świat zawodów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i rynek pracy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Pozyskiwanie informacji na temat różnych zawodów, charakterystyka wybranych zawodów.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Rynek pracy, trendy na rynku pracy.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Porównanie własnych zasobów i preferencji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wymaganiami na rynku pracy.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Autoprezentacja.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pracy w życiu człowieka.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Wolontariat – doświadczenie pracy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„Zawody wokół nas”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„W roli głównej – wywiad z przedstawicielem zawodu”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 Nowe zawody na rynku pracy”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„Autoprezentacja, sztuka przedstawiania siebie”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„Wolontariat – wstępem do kariery”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dyskusja kierowana, praca    w grupach, praca indywidualna, autorefleksja, plakat, praca z tekstem, film, wywiad, mapa mentalna, studium przypadku, analiza </w:t>
            </w: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tekstu źródłowego,  autorefleksja.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I-III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Wychowawca, nauczyciele uczący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Rynek edukacyjny 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i uczenie się przez całe życie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Analiza oferty edukacyjnej szkolnictwa ponadpodstawowego i wyższego. Struktura systemu edukacji.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Kryteria rekrutacyjne do wybranych szkół.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Uczenie się przez całe życie jako przykład kompetencji kluczowej.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„W szkole, czy poza szkołą? Gdzie się uczymy?”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„Jak długo uczymy się?”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Dyskusja, debata, praca indywidualna, praca w grupach, praca z tekstem (analiza ulotek), dyskusja,  plakat.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IV-V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Wychowawca, nauczyciele uczący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</w:t>
            </w:r>
          </w:p>
        </w:tc>
      </w:tr>
      <w:tr w:rsidR="007009B8" w:rsidRPr="007009B8" w:rsidTr="00CC219B">
        <w:tc>
          <w:tcPr>
            <w:tcW w:w="2093" w:type="dxa"/>
            <w:shd w:val="clear" w:color="auto" w:fill="DBE5F1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009B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Planowanie własnego rozwoju i podejmowanie decyzji edukacyjno-zawodowych</w:t>
            </w:r>
          </w:p>
        </w:tc>
        <w:tc>
          <w:tcPr>
            <w:tcW w:w="5557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ścieżki kariery edukacyjno-zawodowej.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Podejmowanie decyzji o dalszej drodze edukacyjno-zawodowej.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Marzenia, plany i cele edukacyjne na bazie własnych zasobów.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Osoby i instytucje wspomagające planowanie kariery.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„ Kim chce zostać w przyszłości?”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„Co dwie głowy, to nie jedna. Kto może mi pomóc w wyborze szkoły i zawodu?</w:t>
            </w:r>
          </w:p>
        </w:tc>
        <w:tc>
          <w:tcPr>
            <w:tcW w:w="2948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bank pomysłów, mapa myśli, eksperyment, rozmowa kierowana, dyskusja, praca w grupach, plakat, studium przypadku, zdania niedokończone </w:t>
            </w:r>
          </w:p>
        </w:tc>
        <w:tc>
          <w:tcPr>
            <w:tcW w:w="1559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IV-V</w:t>
            </w:r>
          </w:p>
        </w:tc>
        <w:tc>
          <w:tcPr>
            <w:tcW w:w="1843" w:type="dxa"/>
            <w:shd w:val="clear" w:color="auto" w:fill="auto"/>
          </w:tcPr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Doradca zawodowy,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Wychowawca, nauczyciele uczący</w:t>
            </w:r>
          </w:p>
          <w:p w:rsidR="007009B8" w:rsidRPr="007009B8" w:rsidRDefault="007009B8" w:rsidP="007009B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</w:t>
            </w:r>
          </w:p>
        </w:tc>
      </w:tr>
    </w:tbl>
    <w:p w:rsidR="007009B8" w:rsidRDefault="007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009B8" w:rsidRDefault="007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009B8" w:rsidRDefault="0070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46E4E" w:rsidRDefault="00D0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Podmioty współpracuje przy realizacji działań program</w:t>
      </w:r>
    </w:p>
    <w:p w:rsidR="00246E4E" w:rsidRDefault="0024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pracodawcy, 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organizacje pracodawców, 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samorządy gospodarcze lub inne organizacje gospodarcze,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stowarzyszenia, organizacje pozarządowe,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placówki kształcenia ustawicznego oraz centra kształcenia zawodowego, umożliwiające uzyskanie i uzupełnienie wiedzy, umiejętności i kwalifikacji zawodowych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szkoły prowadzące kształcenie zawodowe,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poradnia psychologiczno-pedagogiczna, 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placówki doskonalenia nauczycieli,</w:t>
      </w:r>
    </w:p>
    <w:p w:rsidR="00246E4E" w:rsidRDefault="00D05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instytucje kulturalne,</w:t>
      </w:r>
    </w:p>
    <w:p w:rsidR="00246E4E" w:rsidRDefault="0024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E4E" w:rsidRDefault="00D0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Opracowała</w:t>
      </w:r>
      <w:r w:rsidR="00CC219B">
        <w:rPr>
          <w:rFonts w:ascii="Times New Roman" w:eastAsia="Times New Roman" w:hAnsi="Times New Roman" w:cs="Times New Roman"/>
          <w:sz w:val="24"/>
          <w:szCs w:val="24"/>
        </w:rPr>
        <w:t xml:space="preserve">: Magdalena Kwiatkowska </w:t>
      </w:r>
    </w:p>
    <w:p w:rsidR="00246E4E" w:rsidRDefault="0024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2A" w:rsidRPr="00CC219B" w:rsidRDefault="00D05620" w:rsidP="00CC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132A" w:rsidRDefault="00DE132A" w:rsidP="00492AD5">
      <w:pPr>
        <w:rPr>
          <w:rFonts w:ascii="Times New Roman" w:hAnsi="Times New Roman" w:cs="Times New Roman"/>
          <w:bCs/>
        </w:rPr>
      </w:pPr>
    </w:p>
    <w:p w:rsidR="00DE132A" w:rsidRPr="00F65309" w:rsidRDefault="00DE132A" w:rsidP="00DE132A">
      <w:pPr>
        <w:jc w:val="right"/>
        <w:rPr>
          <w:rFonts w:ascii="Times New Roman" w:hAnsi="Times New Roman" w:cs="Times New Roman"/>
          <w:bCs/>
        </w:rPr>
      </w:pPr>
      <w:r w:rsidRPr="00F65309">
        <w:rPr>
          <w:rFonts w:ascii="Times New Roman" w:hAnsi="Times New Roman" w:cs="Times New Roman"/>
          <w:bCs/>
        </w:rPr>
        <w:t xml:space="preserve">Załącznik nr </w:t>
      </w:r>
      <w:r w:rsidR="00D05794">
        <w:rPr>
          <w:rFonts w:ascii="Times New Roman" w:hAnsi="Times New Roman" w:cs="Times New Roman"/>
          <w:bCs/>
        </w:rPr>
        <w:t>2</w:t>
      </w:r>
      <w:r w:rsidRPr="00F65309">
        <w:rPr>
          <w:rFonts w:ascii="Times New Roman" w:hAnsi="Times New Roman" w:cs="Times New Roman"/>
          <w:bCs/>
        </w:rPr>
        <w:t xml:space="preserve"> </w:t>
      </w:r>
    </w:p>
    <w:p w:rsidR="00203940" w:rsidRDefault="00203940" w:rsidP="00DE132A">
      <w:pPr>
        <w:jc w:val="center"/>
        <w:rPr>
          <w:b/>
          <w:bCs/>
          <w:sz w:val="28"/>
          <w:szCs w:val="28"/>
        </w:rPr>
      </w:pPr>
    </w:p>
    <w:p w:rsidR="00203940" w:rsidRDefault="00203940" w:rsidP="00DE132A">
      <w:pPr>
        <w:jc w:val="center"/>
        <w:rPr>
          <w:b/>
          <w:bCs/>
          <w:sz w:val="28"/>
          <w:szCs w:val="28"/>
        </w:rPr>
      </w:pPr>
    </w:p>
    <w:p w:rsidR="00203940" w:rsidRDefault="00203940" w:rsidP="00DE132A">
      <w:pPr>
        <w:jc w:val="center"/>
        <w:rPr>
          <w:b/>
          <w:bCs/>
          <w:sz w:val="28"/>
          <w:szCs w:val="28"/>
        </w:rPr>
      </w:pPr>
    </w:p>
    <w:p w:rsidR="00203940" w:rsidRDefault="00203940" w:rsidP="00DE132A">
      <w:pPr>
        <w:jc w:val="center"/>
        <w:rPr>
          <w:b/>
          <w:bCs/>
          <w:sz w:val="28"/>
          <w:szCs w:val="28"/>
        </w:rPr>
      </w:pPr>
    </w:p>
    <w:p w:rsidR="00203940" w:rsidRDefault="00203940" w:rsidP="00DE132A">
      <w:pPr>
        <w:jc w:val="center"/>
        <w:rPr>
          <w:b/>
          <w:bCs/>
          <w:sz w:val="28"/>
          <w:szCs w:val="28"/>
        </w:rPr>
      </w:pPr>
    </w:p>
    <w:p w:rsidR="00DE132A" w:rsidRPr="00E210CF" w:rsidRDefault="00DE132A" w:rsidP="00DE132A">
      <w:pPr>
        <w:jc w:val="center"/>
        <w:rPr>
          <w:sz w:val="28"/>
          <w:szCs w:val="28"/>
        </w:rPr>
      </w:pPr>
      <w:r w:rsidRPr="00E210CF">
        <w:rPr>
          <w:b/>
          <w:bCs/>
          <w:sz w:val="28"/>
          <w:szCs w:val="28"/>
        </w:rPr>
        <w:lastRenderedPageBreak/>
        <w:t>Program realizacji zajęć z zakresu doradztwa zawodowego</w:t>
      </w:r>
    </w:p>
    <w:p w:rsidR="00DE132A" w:rsidRDefault="00DE132A" w:rsidP="00DE132A">
      <w:pPr>
        <w:jc w:val="center"/>
        <w:rPr>
          <w:b/>
          <w:bCs/>
          <w:sz w:val="28"/>
          <w:szCs w:val="28"/>
        </w:rPr>
      </w:pPr>
      <w:r w:rsidRPr="00E210CF">
        <w:rPr>
          <w:b/>
          <w:bCs/>
          <w:sz w:val="28"/>
          <w:szCs w:val="28"/>
        </w:rPr>
        <w:t>w klasie 7 i 8 Szkoły Podstawowej im. Ks. Piotra Ściegiennego w Bilczy</w:t>
      </w:r>
    </w:p>
    <w:p w:rsidR="00DE132A" w:rsidRPr="00E210CF" w:rsidRDefault="00DE132A" w:rsidP="00DE132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roku szkolnym 2024/2025</w:t>
      </w:r>
      <w:r w:rsidRPr="00E210CF">
        <w:rPr>
          <w:b/>
          <w:bCs/>
          <w:sz w:val="28"/>
          <w:szCs w:val="28"/>
        </w:rPr>
        <w:t>.</w:t>
      </w:r>
    </w:p>
    <w:p w:rsidR="00DE132A" w:rsidRDefault="00DE132A" w:rsidP="00DE132A">
      <w:pPr>
        <w:jc w:val="both"/>
      </w:pPr>
    </w:p>
    <w:p w:rsidR="00DE132A" w:rsidRPr="00E210CF" w:rsidRDefault="00DE132A" w:rsidP="00DE1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Program zajęć z doradztwa zawodowego jest realizowany w wymiarze 10 godzin dla danej klasy 7 oraz 10 godzin dla danej klasy 8 przez szkolnego doradcę zawodowego. 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0CF">
        <w:rPr>
          <w:rFonts w:ascii="Times New Roman" w:hAnsi="Times New Roman" w:cs="Times New Roman"/>
          <w:b/>
          <w:bCs/>
          <w:sz w:val="24"/>
          <w:szCs w:val="24"/>
        </w:rPr>
        <w:t xml:space="preserve">PODSTAWA PRAWNA </w:t>
      </w:r>
    </w:p>
    <w:p w:rsidR="00DE132A" w:rsidRPr="00E210CF" w:rsidRDefault="00DE132A" w:rsidP="00DE13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0CF">
        <w:rPr>
          <w:rFonts w:ascii="Times New Roman" w:hAnsi="Times New Roman" w:cs="Times New Roman"/>
          <w:b/>
          <w:bCs/>
          <w:sz w:val="24"/>
          <w:szCs w:val="24"/>
        </w:rPr>
        <w:t xml:space="preserve">Rozporządzenie Ministra Edukacji Narodowej z dnia 12 lutego 2019 r. w sprawie doradztwa zawodowego. </w:t>
      </w:r>
    </w:p>
    <w:p w:rsidR="00DE132A" w:rsidRPr="00E210CF" w:rsidRDefault="00DE132A" w:rsidP="00DE13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0CF">
        <w:rPr>
          <w:rFonts w:ascii="Times New Roman" w:hAnsi="Times New Roman" w:cs="Times New Roman"/>
          <w:b/>
          <w:bCs/>
          <w:sz w:val="24"/>
          <w:szCs w:val="24"/>
        </w:rPr>
        <w:t xml:space="preserve">Ustawa z dnia 14 grudnia 2016 r. - Prawo oświatowe (Dz. U. z 2018 r. poz. 996, 1000, 1290, 1669 i 2245). </w:t>
      </w:r>
    </w:p>
    <w:p w:rsidR="00DE132A" w:rsidRPr="00E210CF" w:rsidRDefault="00DE132A" w:rsidP="00DE13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0CF">
        <w:rPr>
          <w:rFonts w:ascii="Times New Roman" w:hAnsi="Times New Roman" w:cs="Times New Roman"/>
          <w:b/>
          <w:bCs/>
          <w:sz w:val="24"/>
          <w:szCs w:val="24"/>
        </w:rPr>
        <w:t>Rozporządzenie Ministra Edukacji Narodowej z dnia 9 sierpnia 2017r. w sprawie zasad organizacji i udzielania pomocy psychologiczno-pedagogicznej w publicznych przedszkolach, szkołach i placówkach (Dz. U. z 2017r. poz. 1591).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2A" w:rsidRPr="00E210CF" w:rsidRDefault="00DE132A" w:rsidP="00DE132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Celem doradztwa zawodowego w klasie 7 i 8 szkoły podstawowej jest przygotowanie uczniów do odpowiedzialnego planowania ścieżki swojej kariery i trafnego podejmowania decyzji dotyczących wyboru kierunku dalszej nauki przy wsparciu doradcy zawodowego. 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b/>
          <w:bCs/>
          <w:sz w:val="24"/>
          <w:szCs w:val="24"/>
        </w:rPr>
        <w:t xml:space="preserve">Cele ogólne programu: </w:t>
      </w:r>
    </w:p>
    <w:p w:rsidR="00DE132A" w:rsidRPr="00E210CF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Przygotowanie uczniów do wyboru dalszej ścieżki edukacyjno-zawodowej. </w:t>
      </w:r>
    </w:p>
    <w:p w:rsidR="00DE132A" w:rsidRPr="00E210CF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Określenie własnych predyspozycji, cech osobowości, temperamentu, zainteresowań, talentów, mocnych stron i umiejętności. </w:t>
      </w:r>
    </w:p>
    <w:p w:rsidR="00DE132A" w:rsidRPr="00E210CF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lastRenderedPageBreak/>
        <w:t>Przygotowanie uczniów do podejmowania samodzielnych i trafnych wyborów edukacyjno-zawodowych</w:t>
      </w:r>
    </w:p>
    <w:p w:rsidR="00DE132A" w:rsidRPr="00E210CF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analiza informacji na temat systemu edukacji i rynku pracy; </w:t>
      </w:r>
    </w:p>
    <w:p w:rsidR="00DE132A" w:rsidRPr="00E210CF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poszerzanie własnych: wiedzy, umiejętności i kompetencji społecznych; </w:t>
      </w:r>
    </w:p>
    <w:p w:rsidR="00DE132A" w:rsidRPr="00E210CF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rozwijanie umiejętności uczenia się przez całe życie;</w:t>
      </w:r>
    </w:p>
    <w:p w:rsidR="00DE132A" w:rsidRDefault="00DE132A" w:rsidP="00DE1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kształtowanie postaw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proaktywności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 xml:space="preserve"> i dążenia do ciągłego rozwoju; </w:t>
      </w:r>
    </w:p>
    <w:p w:rsidR="00DE132A" w:rsidRPr="00F65309" w:rsidRDefault="00DE132A" w:rsidP="00DE13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2A" w:rsidRPr="00E210CF" w:rsidRDefault="00DE132A" w:rsidP="00DE132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METODY PRACY: </w:t>
      </w:r>
    </w:p>
    <w:p w:rsidR="00DE132A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• analiza przypadku, • ankieta, • autoprezentacja, • burza mózgów, • ćwiczenia grupowe,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CF">
        <w:rPr>
          <w:rFonts w:ascii="Times New Roman" w:hAnsi="Times New Roman" w:cs="Times New Roman"/>
          <w:sz w:val="24"/>
          <w:szCs w:val="24"/>
        </w:rPr>
        <w:t xml:space="preserve">• debata „za i przeciw”, • dyskusja problemowa, • kolaż, • kwestionariusz, • mini-wykład,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10CF">
        <w:rPr>
          <w:rFonts w:ascii="Times New Roman" w:hAnsi="Times New Roman" w:cs="Times New Roman"/>
          <w:sz w:val="24"/>
          <w:szCs w:val="24"/>
        </w:rPr>
        <w:t>• ocena pracy grupowej, • plakat, • rozwiązywanie problemów, • skojarzenia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>Tematyka zajęć w kl. VII</w:t>
      </w:r>
    </w:p>
    <w:p w:rsidR="00DE132A" w:rsidRPr="00E210CF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Poznajmy się. </w:t>
      </w:r>
    </w:p>
    <w:p w:rsidR="00DE132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Wszyscy jesteśmy zdolni</w:t>
      </w:r>
    </w:p>
    <w:p w:rsidR="00DE132A" w:rsidRPr="00E210CF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w moich oczach.</w:t>
      </w:r>
    </w:p>
    <w:p w:rsidR="00DE132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zainteresowania i predyspozycje zawodowe. </w:t>
      </w:r>
    </w:p>
    <w:p w:rsidR="00DE132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Zakręcona biografia</w:t>
      </w:r>
    </w:p>
    <w:p w:rsidR="00DE132A" w:rsidRPr="00E210CF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9A">
        <w:rPr>
          <w:rFonts w:ascii="Times New Roman" w:hAnsi="Times New Roman" w:cs="Times New Roman"/>
          <w:sz w:val="24"/>
          <w:szCs w:val="24"/>
        </w:rPr>
        <w:t>To, co ważne, rzadko bywa pilne, a to, co pilne, rzadko bywa ważne – uczymy się, jak mądrze i rozsądnie zarządzać naszym czasem</w:t>
      </w:r>
    </w:p>
    <w:p w:rsidR="00DE132A" w:rsidRPr="00EF679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9A">
        <w:rPr>
          <w:rFonts w:ascii="Times New Roman" w:hAnsi="Times New Roman" w:cs="Times New Roman"/>
          <w:bCs/>
          <w:sz w:val="24"/>
          <w:szCs w:val="24"/>
        </w:rPr>
        <w:t>Powiedz mi, kim jesteś, a powiem Ci, gdzie pracujesz.</w:t>
      </w:r>
    </w:p>
    <w:p w:rsidR="00DE132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lastRenderedPageBreak/>
        <w:t>Kompetencje i kwalifikacje na współczesnym rynku pracy</w:t>
      </w:r>
    </w:p>
    <w:p w:rsidR="00DE132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Praca w grupie jako przykład kompetencji kluczowej</w:t>
      </w:r>
    </w:p>
    <w:p w:rsidR="00DE132A" w:rsidRPr="00DE132A" w:rsidRDefault="00DE132A" w:rsidP="00DE13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Jak zaplanować przyszłość edukacyjno-zawodową, czy warto planować karierę edukacyjno- zawodową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>Tematyka zajęć w kl. VIII</w:t>
      </w:r>
    </w:p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Jak stawiać sobie cele życiowe i zawodowe?</w:t>
      </w:r>
    </w:p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Kim jestem? Tajemnice osobowości a wybór zawodu</w:t>
      </w:r>
    </w:p>
    <w:p w:rsidR="00DE132A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Wartości moimi drogowskazami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4CA7">
        <w:rPr>
          <w:rFonts w:ascii="Times New Roman" w:hAnsi="Times New Roman" w:cs="Times New Roman"/>
          <w:sz w:val="24"/>
          <w:szCs w:val="24"/>
        </w:rPr>
        <w:t>Rozpoznaje swoje aspiracje</w:t>
      </w:r>
    </w:p>
    <w:p w:rsidR="00DE132A" w:rsidRPr="00174CA7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to czego się uczę, przyda mi się w przyszłości?</w:t>
      </w:r>
    </w:p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System edukacji w Polsce. Co po szkole podstawowej? Szkoły w zasięgu ręki, czyli poznaję ofertę szkół ponadpodstawowych </w:t>
      </w:r>
    </w:p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Kryteria wyboru szkoły ponadpodstawowej. </w:t>
      </w:r>
    </w:p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Zasady rekrutacji do szkół.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9"/>
      </w:tblGrid>
      <w:tr w:rsidR="00DE132A" w:rsidRPr="00E210CF" w:rsidTr="00270E5E">
        <w:trPr>
          <w:trHeight w:val="3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32A" w:rsidRPr="00E210CF" w:rsidRDefault="00DE132A" w:rsidP="00DE132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CF">
              <w:rPr>
                <w:rFonts w:ascii="Times New Roman" w:hAnsi="Times New Roman" w:cs="Times New Roman"/>
                <w:sz w:val="24"/>
                <w:szCs w:val="24"/>
              </w:rPr>
              <w:t>Jak skutecznie podejmować decyzje? Kariera zawodowa, co w trawie piszczy?</w:t>
            </w:r>
          </w:p>
        </w:tc>
      </w:tr>
    </w:tbl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Praca jako wartość w życiu człowieka. Charakterystyka współczesnego rynku pracy.</w:t>
      </w:r>
    </w:p>
    <w:p w:rsidR="00DE132A" w:rsidRPr="00E210CF" w:rsidRDefault="00DE132A" w:rsidP="00DE13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Ja na obecnym rynku pracy. Wymagania pracodawców a moje umiejętności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32A" w:rsidRPr="00E210CF" w:rsidRDefault="00DE132A" w:rsidP="00DE1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>Opis zakładanych efektów kształcenia</w:t>
      </w:r>
    </w:p>
    <w:p w:rsidR="00DE132A" w:rsidRPr="00E210CF" w:rsidRDefault="00DE132A" w:rsidP="00DE13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>W zakresie wiedzy uczeń: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lastRenderedPageBreak/>
        <w:t>• posługuje się pojęciami związanymi z tematyką rynku pracy, kwalifikacji zawodowych;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identyfikuje swoje możliwości psychofizyczne i predyspozycje zawodowe;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wyjaśnia zależności pomiędzy zainteresowaniami a wyborem zawodu;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wymienia umiejętności niezbędne do prawidłowego funkcjonowania w różnych rolach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zawodowych i społecznych.</w:t>
      </w:r>
    </w:p>
    <w:p w:rsidR="00DE132A" w:rsidRPr="00E210CF" w:rsidRDefault="00DE132A" w:rsidP="00DE1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>W zakresie umiejętności uczeń</w:t>
      </w:r>
      <w:r w:rsidRPr="00E210CF">
        <w:rPr>
          <w:rFonts w:ascii="Times New Roman" w:hAnsi="Times New Roman" w:cs="Times New Roman"/>
          <w:sz w:val="24"/>
          <w:szCs w:val="24"/>
        </w:rPr>
        <w:t>: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rozwija swoje zainteresowania;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wykorzystuje wiedzę teoretyczną z zakresu doradztwa zawodowego, aby trafnie określić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swe predyspozycje, zdolności, umiejętności;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samodzielnie lub z pomocą doradcy planuje dalszą ścieżkę rozwoju edukacyjno- zawodowego.</w:t>
      </w:r>
    </w:p>
    <w:p w:rsidR="00DE132A" w:rsidRPr="00E210CF" w:rsidRDefault="00DE132A" w:rsidP="00DE13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>W zakresie kompetencji społecznych uczeń: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skutecznie współpracuje z kolegami w zespole;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przyjmuje twórczą i refleksyjną postawę wobec przekonań oraz sposobu postępowania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innych ludzi;</w:t>
      </w:r>
    </w:p>
    <w:p w:rsidR="00DE132A" w:rsidRPr="00E210CF" w:rsidRDefault="00DE132A" w:rsidP="00DE132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• rozwiązuje konflikty powstające podczas pracy zespołowej.</w:t>
      </w:r>
    </w:p>
    <w:p w:rsidR="00DE132A" w:rsidRDefault="00DE132A" w:rsidP="00DE13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32A" w:rsidRPr="00E210CF" w:rsidRDefault="00DE132A" w:rsidP="00DE13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CF">
        <w:rPr>
          <w:rFonts w:ascii="Times New Roman" w:hAnsi="Times New Roman" w:cs="Times New Roman"/>
          <w:b/>
          <w:sz w:val="24"/>
          <w:szCs w:val="24"/>
        </w:rPr>
        <w:t xml:space="preserve">Bibliografia i </w:t>
      </w:r>
      <w:proofErr w:type="spellStart"/>
      <w:r w:rsidRPr="00E210CF">
        <w:rPr>
          <w:rFonts w:ascii="Times New Roman" w:hAnsi="Times New Roman" w:cs="Times New Roman"/>
          <w:b/>
          <w:sz w:val="24"/>
          <w:szCs w:val="24"/>
        </w:rPr>
        <w:t>netografia</w:t>
      </w:r>
      <w:proofErr w:type="spellEnd"/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1) Przykładowy program realizacji zajęć z zakresu doradztwa zawodowego w klasie 7 autorstwa Beaty Grzelak wydanego przez Ośrodek Rozwoju Edukacji Al. Jerozolimskie 28 00-478 Warszawa 2017 r.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 xml:space="preserve">2) Przykładowy program realizacji zajęć z zakresu doradztwa zawodowego w branżowej szkole I stopnia autorstwa Radosława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Kompowska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>-Marek wydanego przez Ośrodek Rozwoju Edukacji Al. Jerozolimskie 28 00-478 Warszawa 2017 r.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lastRenderedPageBreak/>
        <w:t xml:space="preserve">3) Przykładowy program doradztwa zawodowego dla klas VII-VIII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10CF">
        <w:rPr>
          <w:rFonts w:ascii="Times New Roman" w:hAnsi="Times New Roman" w:cs="Times New Roman"/>
          <w:sz w:val="24"/>
          <w:szCs w:val="24"/>
        </w:rPr>
        <w:t xml:space="preserve">z proponowanymi scenariuszami autorstwa Aliny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Dziurkowskiej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 xml:space="preserve">, Bożeny Fronczek, Sebastiana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Glazińskiego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 xml:space="preserve">, Edyty Kaczmarek, Anety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Karmowskiej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 xml:space="preserve">, Renaty Maciejczyk, Marioli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Modelskiej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 xml:space="preserve">, Haliny </w:t>
      </w:r>
      <w:proofErr w:type="spellStart"/>
      <w:r w:rsidRPr="00E210CF">
        <w:rPr>
          <w:rFonts w:ascii="Times New Roman" w:hAnsi="Times New Roman" w:cs="Times New Roman"/>
          <w:sz w:val="24"/>
          <w:szCs w:val="24"/>
        </w:rPr>
        <w:t>Pasternackiej</w:t>
      </w:r>
      <w:proofErr w:type="spellEnd"/>
      <w:r w:rsidRPr="00E210CF">
        <w:rPr>
          <w:rFonts w:ascii="Times New Roman" w:hAnsi="Times New Roman" w:cs="Times New Roman"/>
          <w:sz w:val="24"/>
          <w:szCs w:val="24"/>
        </w:rPr>
        <w:t>, Anny Sowińskiej, Edyty Załoga wydanego przez Ośrodek Rozwoju Edukacji Al. Jerozolimskie 28 00-478 Warszawa.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4) www.ore.edu.pl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5) www.progresfera.edu.pl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6) www.cdzdm.pl</w:t>
      </w:r>
    </w:p>
    <w:p w:rsidR="00DE132A" w:rsidRPr="00E210CF" w:rsidRDefault="00DE132A" w:rsidP="00DE1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CF">
        <w:rPr>
          <w:rFonts w:ascii="Times New Roman" w:hAnsi="Times New Roman" w:cs="Times New Roman"/>
          <w:sz w:val="24"/>
          <w:szCs w:val="24"/>
        </w:rPr>
        <w:t>7) www.mapakarier.pl</w:t>
      </w:r>
    </w:p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p w:rsidR="00246E4E" w:rsidRDefault="00246E4E"/>
    <w:sectPr w:rsidR="00246E4E" w:rsidSect="00700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8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39" w:rsidRDefault="002F0939">
      <w:pPr>
        <w:spacing w:line="240" w:lineRule="auto"/>
      </w:pPr>
      <w:r>
        <w:separator/>
      </w:r>
    </w:p>
  </w:endnote>
  <w:endnote w:type="continuationSeparator" w:id="0">
    <w:p w:rsidR="002F0939" w:rsidRDefault="002F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4E" w:rsidRDefault="00246E4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4E" w:rsidRDefault="00246E4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4E" w:rsidRDefault="00246E4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39" w:rsidRDefault="002F0939">
      <w:pPr>
        <w:spacing w:after="0"/>
      </w:pPr>
      <w:r>
        <w:separator/>
      </w:r>
    </w:p>
  </w:footnote>
  <w:footnote w:type="continuationSeparator" w:id="0">
    <w:p w:rsidR="002F0939" w:rsidRDefault="002F0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4E" w:rsidRDefault="00246E4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4E" w:rsidRDefault="00246E4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4E" w:rsidRDefault="00246E4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853D4"/>
    <w:multiLevelType w:val="hybridMultilevel"/>
    <w:tmpl w:val="64FE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CE0"/>
    <w:multiLevelType w:val="hybridMultilevel"/>
    <w:tmpl w:val="E8CE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BE6"/>
    <w:multiLevelType w:val="hybridMultilevel"/>
    <w:tmpl w:val="397E1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60F65"/>
    <w:multiLevelType w:val="hybridMultilevel"/>
    <w:tmpl w:val="7460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B4AFB"/>
    <w:multiLevelType w:val="hybridMultilevel"/>
    <w:tmpl w:val="A2A4F0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4E"/>
    <w:rsid w:val="00203940"/>
    <w:rsid w:val="00246E4E"/>
    <w:rsid w:val="00270E5E"/>
    <w:rsid w:val="002F0939"/>
    <w:rsid w:val="0038299E"/>
    <w:rsid w:val="00492AD5"/>
    <w:rsid w:val="005407E5"/>
    <w:rsid w:val="005D6E6A"/>
    <w:rsid w:val="006473D2"/>
    <w:rsid w:val="00660200"/>
    <w:rsid w:val="007009B8"/>
    <w:rsid w:val="00792242"/>
    <w:rsid w:val="008346B4"/>
    <w:rsid w:val="0090144A"/>
    <w:rsid w:val="00A41BEF"/>
    <w:rsid w:val="00CC219B"/>
    <w:rsid w:val="00D05620"/>
    <w:rsid w:val="00D05794"/>
    <w:rsid w:val="00DE132A"/>
    <w:rsid w:val="00E354CE"/>
    <w:rsid w:val="00F261B6"/>
    <w:rsid w:val="00F75127"/>
    <w:rsid w:val="00F85C44"/>
    <w:rsid w:val="037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0EFD-D7F9-4291-98FC-2F74886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next w:val="Normalny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Nagwek2">
    <w:name w:val="heading 2"/>
    <w:next w:val="Normalny"/>
    <w:qFormat/>
    <w:pPr>
      <w:keepNext/>
      <w:keepLines/>
      <w:spacing w:before="360" w:after="80" w:line="259" w:lineRule="auto"/>
      <w:outlineLvl w:val="1"/>
    </w:pPr>
    <w:rPr>
      <w:b/>
      <w:sz w:val="36"/>
      <w:szCs w:val="36"/>
    </w:rPr>
  </w:style>
  <w:style w:type="paragraph" w:styleId="Nagwek3">
    <w:name w:val="heading 3"/>
    <w:next w:val="Normalny"/>
    <w:pPr>
      <w:keepNext/>
      <w:keepLines/>
      <w:spacing w:before="280" w:after="80" w:line="259" w:lineRule="auto"/>
      <w:outlineLvl w:val="2"/>
    </w:pPr>
    <w:rPr>
      <w:b/>
      <w:sz w:val="28"/>
      <w:szCs w:val="28"/>
    </w:rPr>
  </w:style>
  <w:style w:type="paragraph" w:styleId="Nagwek4">
    <w:name w:val="heading 4"/>
    <w:next w:val="Normalny"/>
    <w:pPr>
      <w:keepNext/>
      <w:keepLines/>
      <w:spacing w:before="240" w:after="40" w:line="259" w:lineRule="auto"/>
      <w:outlineLvl w:val="3"/>
    </w:pPr>
    <w:rPr>
      <w:b/>
      <w:sz w:val="24"/>
      <w:szCs w:val="24"/>
    </w:rPr>
  </w:style>
  <w:style w:type="paragraph" w:styleId="Nagwek5">
    <w:name w:val="heading 5"/>
    <w:next w:val="Normalny"/>
    <w:pPr>
      <w:keepNext/>
      <w:keepLines/>
      <w:spacing w:before="220" w:after="40" w:line="259" w:lineRule="auto"/>
      <w:outlineLvl w:val="4"/>
    </w:pPr>
    <w:rPr>
      <w:b/>
      <w:sz w:val="22"/>
      <w:szCs w:val="22"/>
    </w:rPr>
  </w:style>
  <w:style w:type="paragraph" w:styleId="Nagwek6">
    <w:name w:val="heading 6"/>
    <w:next w:val="Normalny"/>
    <w:qFormat/>
    <w:pPr>
      <w:keepNext/>
      <w:keepLines/>
      <w:spacing w:before="200" w:after="40" w:line="259" w:lineRule="auto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next w:val="Normalny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next w:val="Normalny"/>
    <w:pPr>
      <w:keepNext/>
      <w:keepLines/>
      <w:spacing w:before="480" w:after="120" w:line="259" w:lineRule="auto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table" w:customStyle="1" w:styleId="Style49">
    <w:name w:val="_Style 4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53">
    <w:name w:val="_Style 53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55">
    <w:name w:val="_Style 55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Style56">
    <w:name w:val="_Style 5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qFY2fOWQzU4glDgGf4od9btQw==">CgMxLjAyCGguZ2pkZ3hzOAByITEwdzFmelFIMWtrV1QtejZMenVlVFZkQWpLRWxheUZVTQ==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2161</Words>
  <Characters>12970</Characters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2024-09-23T19:10:00Z</dcterms:created>
  <dcterms:modified xsi:type="dcterms:W3CDTF">2024-09-23T19:10:00Z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00F61A53B91849629D1CF77B58684AD4_13</vt:lpwstr>
  </property>
</Properties>
</file>